
<file path=[Content_Types].xml><?xml version="1.0" encoding="utf-8"?>
<Types xmlns="http://schemas.openxmlformats.org/package/2006/content-types">
  <Default Extension="gif" ContentType="image/gi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942FE53" w14:textId="77777777" w:rsidR="00E90AD9" w:rsidRPr="00A50254" w:rsidRDefault="00E90AD9" w:rsidP="00E90AD9">
      <w:pPr>
        <w:spacing w:after="120" w:line="276" w:lineRule="auto"/>
        <w:jc w:val="both"/>
        <w:rPr>
          <w:rFonts w:ascii="Arial" w:hAnsi="Arial" w:cs="Arial"/>
        </w:rPr>
      </w:pPr>
      <w:r w:rsidRPr="00A50254">
        <w:rPr>
          <w:rFonts w:ascii="Arial" w:hAnsi="Arial" w:cs="Arial"/>
        </w:rPr>
        <w:t xml:space="preserve">World premiere: DMU 65 H </w:t>
      </w:r>
      <w:proofErr w:type="spellStart"/>
      <w:r w:rsidRPr="00A50254">
        <w:rPr>
          <w:rFonts w:ascii="Arial" w:hAnsi="Arial" w:cs="Arial"/>
        </w:rPr>
        <w:t>monoBLOCK</w:t>
      </w:r>
      <w:proofErr w:type="spellEnd"/>
      <w:r w:rsidRPr="00A50254">
        <w:rPr>
          <w:rFonts w:ascii="Arial" w:hAnsi="Arial" w:cs="Arial"/>
        </w:rPr>
        <w:t xml:space="preserve"> 2. Generation</w:t>
      </w:r>
    </w:p>
    <w:p w14:paraId="7A238AD1" w14:textId="77777777" w:rsidR="00E90AD9" w:rsidRPr="00A50254" w:rsidRDefault="00E90AD9" w:rsidP="00E90AD9">
      <w:pPr>
        <w:spacing w:before="240" w:after="120" w:line="276" w:lineRule="auto"/>
        <w:jc w:val="both"/>
        <w:rPr>
          <w:rFonts w:ascii="Arial" w:hAnsi="Arial" w:cs="Arial"/>
          <w:b/>
          <w:bCs/>
          <w:color w:val="000000" w:themeColor="text1"/>
          <w:spacing w:val="2"/>
          <w:sz w:val="35"/>
          <w:szCs w:val="35"/>
          <w14:ligatures w14:val="none"/>
        </w:rPr>
      </w:pPr>
      <w:r w:rsidRPr="00A50254">
        <w:rPr>
          <w:rFonts w:ascii="Arial" w:hAnsi="Arial" w:cs="Arial"/>
          <w:b/>
          <w:bCs/>
          <w:color w:val="000000" w:themeColor="text1"/>
          <w:spacing w:val="2"/>
          <w:sz w:val="35"/>
          <w:szCs w:val="35"/>
          <w14:ligatures w14:val="none"/>
        </w:rPr>
        <w:t>New standard in 5-axis horizontal machining</w:t>
      </w:r>
    </w:p>
    <w:p w14:paraId="40917DDE" w14:textId="1935E86E" w:rsidR="00E90AD9" w:rsidRPr="002C36B0" w:rsidRDefault="00E90AD9" w:rsidP="00E90AD9">
      <w:pPr>
        <w:spacing w:before="240" w:after="120" w:line="276" w:lineRule="auto"/>
        <w:jc w:val="both"/>
        <w:rPr>
          <w:rFonts w:ascii="Arial" w:eastAsia="Calibri" w:hAnsi="Arial" w:cs="Arial"/>
          <w:color w:val="000000" w:themeColor="text1"/>
        </w:rPr>
      </w:pPr>
      <w:r w:rsidRPr="463D494D">
        <w:rPr>
          <w:rFonts w:ascii="Arial" w:eastAsia="Calibri" w:hAnsi="Arial" w:cs="Arial"/>
          <w:b/>
          <w:bCs/>
          <w:color w:val="000000" w:themeColor="text1"/>
        </w:rPr>
        <w:t xml:space="preserve">Munich. </w:t>
      </w:r>
      <w:r w:rsidRPr="463D494D">
        <w:rPr>
          <w:rFonts w:ascii="Arial" w:eastAsia="Calibri" w:hAnsi="Arial" w:cs="Arial"/>
          <w:color w:val="000000" w:themeColor="text1"/>
        </w:rPr>
        <w:t xml:space="preserve">Horizontal machining centers impress with their performance, stability, and process reliability—reasons for the continued popularity of the DMU H series from DMG MORI. The DMU 65 H </w:t>
      </w:r>
      <w:proofErr w:type="spellStart"/>
      <w:r w:rsidRPr="463D494D">
        <w:rPr>
          <w:rFonts w:ascii="Arial" w:eastAsia="Calibri" w:hAnsi="Arial" w:cs="Arial"/>
          <w:color w:val="000000" w:themeColor="text1"/>
        </w:rPr>
        <w:t>monoBLOCK</w:t>
      </w:r>
      <w:proofErr w:type="spellEnd"/>
      <w:r w:rsidRPr="463D494D">
        <w:rPr>
          <w:rFonts w:ascii="Arial" w:eastAsia="Calibri" w:hAnsi="Arial" w:cs="Arial"/>
          <w:color w:val="000000" w:themeColor="text1"/>
        </w:rPr>
        <w:t xml:space="preserve"> 2. Generation will now continue the success story of its predecessor. The machine tool manufacturer will present the enhanced machine</w:t>
      </w:r>
      <w:r w:rsidR="00E17ED7">
        <w:rPr>
          <w:rFonts w:ascii="Arial" w:eastAsia="Calibri" w:hAnsi="Arial" w:cs="Arial"/>
          <w:color w:val="000000" w:themeColor="text1"/>
        </w:rPr>
        <w:t xml:space="preserve"> </w:t>
      </w:r>
      <w:r w:rsidRPr="463D494D">
        <w:rPr>
          <w:rFonts w:ascii="Arial" w:eastAsia="Calibri" w:hAnsi="Arial" w:cs="Arial"/>
          <w:color w:val="000000" w:themeColor="text1"/>
        </w:rPr>
        <w:t xml:space="preserve">at its Open House in </w:t>
      </w:r>
      <w:proofErr w:type="spellStart"/>
      <w:r w:rsidRPr="463D494D">
        <w:rPr>
          <w:rFonts w:ascii="Arial" w:eastAsia="Calibri" w:hAnsi="Arial" w:cs="Arial"/>
          <w:color w:val="000000" w:themeColor="text1"/>
        </w:rPr>
        <w:t>Pfronten</w:t>
      </w:r>
      <w:proofErr w:type="spellEnd"/>
      <w:r w:rsidRPr="463D494D">
        <w:rPr>
          <w:rFonts w:ascii="Arial" w:eastAsia="Calibri" w:hAnsi="Arial" w:cs="Arial"/>
          <w:color w:val="000000" w:themeColor="text1"/>
        </w:rPr>
        <w:t xml:space="preserve">. </w:t>
      </w:r>
      <w:r w:rsidR="003F56AA" w:rsidRPr="003F56AA">
        <w:rPr>
          <w:rFonts w:ascii="Arial" w:eastAsia="Calibri" w:hAnsi="Arial" w:cs="Arial"/>
          <w:color w:val="000000" w:themeColor="text1"/>
        </w:rPr>
        <w:t xml:space="preserve">The powerful, efficient, and universal 5-axis horizontal machining center creates all the conditions necessary for successful </w:t>
      </w:r>
      <w:r w:rsidR="00692E08">
        <w:rPr>
          <w:rFonts w:ascii="Arial" w:eastAsia="Calibri" w:hAnsi="Arial" w:cs="Arial"/>
          <w:color w:val="000000" w:themeColor="text1"/>
        </w:rPr>
        <w:t>M</w:t>
      </w:r>
      <w:r w:rsidR="003F56AA" w:rsidRPr="003F56AA">
        <w:rPr>
          <w:rFonts w:ascii="Arial" w:eastAsia="Calibri" w:hAnsi="Arial" w:cs="Arial"/>
          <w:color w:val="000000" w:themeColor="text1"/>
        </w:rPr>
        <w:t xml:space="preserve">achining </w:t>
      </w:r>
      <w:r w:rsidR="00692E08">
        <w:rPr>
          <w:rFonts w:ascii="Arial" w:eastAsia="Calibri" w:hAnsi="Arial" w:cs="Arial"/>
          <w:color w:val="000000" w:themeColor="text1"/>
        </w:rPr>
        <w:t>T</w:t>
      </w:r>
      <w:r w:rsidR="003F56AA" w:rsidRPr="003F56AA">
        <w:rPr>
          <w:rFonts w:ascii="Arial" w:eastAsia="Calibri" w:hAnsi="Arial" w:cs="Arial"/>
          <w:color w:val="000000" w:themeColor="text1"/>
        </w:rPr>
        <w:t xml:space="preserve">ransformation (MX). Process integration, flexible automation solutions, and digital tools ensure efficient and resource-saving production. </w:t>
      </w:r>
      <w:proofErr w:type="gramStart"/>
      <w:r w:rsidR="003F56AA" w:rsidRPr="003F56AA">
        <w:rPr>
          <w:rFonts w:ascii="Arial" w:eastAsia="Calibri" w:hAnsi="Arial" w:cs="Arial"/>
          <w:color w:val="000000" w:themeColor="text1"/>
        </w:rPr>
        <w:t>This benefits</w:t>
      </w:r>
      <w:proofErr w:type="gramEnd"/>
      <w:r w:rsidR="003F56AA" w:rsidRPr="003F56AA">
        <w:rPr>
          <w:rFonts w:ascii="Arial" w:eastAsia="Calibri" w:hAnsi="Arial" w:cs="Arial"/>
          <w:color w:val="000000" w:themeColor="text1"/>
        </w:rPr>
        <w:t xml:space="preserve"> demanding industries such as die &amp; mold, aviation &amp; space, and general mechanical engineering.</w:t>
      </w:r>
    </w:p>
    <w:p w14:paraId="289696ED" w14:textId="77777777" w:rsidR="00E90AD9" w:rsidRPr="00C644B2" w:rsidRDefault="00E90AD9" w:rsidP="00E90AD9">
      <w:pPr>
        <w:spacing w:after="120" w:line="276" w:lineRule="auto"/>
        <w:jc w:val="both"/>
        <w:rPr>
          <w:rFonts w:ascii="Arial" w:eastAsia="Calibri" w:hAnsi="Arial" w:cs="Arial"/>
          <w:b/>
          <w:color w:val="000000" w:themeColor="text1"/>
        </w:rPr>
      </w:pPr>
      <w:r w:rsidRPr="00C644B2">
        <w:rPr>
          <w:rFonts w:ascii="Arial" w:eastAsia="Calibri" w:hAnsi="Arial" w:cs="Arial"/>
          <w:b/>
          <w:color w:val="000000" w:themeColor="text1"/>
        </w:rPr>
        <w:t>Stable, horizontal design for long-term accuracy and process reliability</w:t>
      </w:r>
    </w:p>
    <w:p w14:paraId="3428BD71" w14:textId="6CF441C4" w:rsidR="00E90AD9" w:rsidRPr="00B11E8F" w:rsidRDefault="00E90AD9" w:rsidP="00E90AD9">
      <w:pPr>
        <w:spacing w:before="240" w:after="120" w:line="276" w:lineRule="auto"/>
        <w:jc w:val="both"/>
        <w:rPr>
          <w:rFonts w:ascii="Arial" w:eastAsia="Calibri" w:hAnsi="Arial" w:cs="Arial"/>
          <w:color w:val="000000" w:themeColor="text1"/>
        </w:rPr>
      </w:pPr>
      <w:r w:rsidRPr="463D494D">
        <w:rPr>
          <w:rFonts w:ascii="Arial" w:eastAsia="Calibri" w:hAnsi="Arial" w:cs="Arial"/>
          <w:color w:val="000000" w:themeColor="text1"/>
        </w:rPr>
        <w:t>The rigid cast iron machine bed with 3-point support and three guides in the X-axis provide</w:t>
      </w:r>
      <w:r w:rsidR="00DB1552">
        <w:rPr>
          <w:rFonts w:ascii="Arial" w:eastAsia="Calibri" w:hAnsi="Arial" w:cs="Arial"/>
          <w:color w:val="000000" w:themeColor="text1"/>
        </w:rPr>
        <w:t>s</w:t>
      </w:r>
      <w:r w:rsidRPr="463D494D">
        <w:rPr>
          <w:rFonts w:ascii="Arial" w:eastAsia="Calibri" w:hAnsi="Arial" w:cs="Arial"/>
          <w:color w:val="000000" w:themeColor="text1"/>
        </w:rPr>
        <w:t xml:space="preserve"> the DMU 65 H </w:t>
      </w:r>
      <w:proofErr w:type="spellStart"/>
      <w:r w:rsidRPr="463D494D">
        <w:rPr>
          <w:rFonts w:ascii="Arial" w:eastAsia="Calibri" w:hAnsi="Arial" w:cs="Arial"/>
          <w:color w:val="000000" w:themeColor="text1"/>
        </w:rPr>
        <w:t>monoBLOCK</w:t>
      </w:r>
      <w:proofErr w:type="spellEnd"/>
      <w:r w:rsidRPr="463D494D">
        <w:rPr>
          <w:rFonts w:ascii="Arial" w:eastAsia="Calibri" w:hAnsi="Arial" w:cs="Arial"/>
          <w:color w:val="000000" w:themeColor="text1"/>
        </w:rPr>
        <w:t xml:space="preserve"> 2. Generation with an optimal basis for powerful heavy-duty machining. Together with the </w:t>
      </w:r>
      <w:proofErr w:type="spellStart"/>
      <w:r w:rsidRPr="463D494D">
        <w:rPr>
          <w:rFonts w:ascii="Arial" w:eastAsia="Calibri" w:hAnsi="Arial" w:cs="Arial"/>
          <w:color w:val="000000" w:themeColor="text1"/>
        </w:rPr>
        <w:t>thermosymmetrical</w:t>
      </w:r>
      <w:proofErr w:type="spellEnd"/>
      <w:r w:rsidRPr="463D494D">
        <w:rPr>
          <w:rFonts w:ascii="Arial" w:eastAsia="Calibri" w:hAnsi="Arial" w:cs="Arial"/>
          <w:color w:val="000000" w:themeColor="text1"/>
        </w:rPr>
        <w:t xml:space="preserve"> design and extensive cooling measures, it achieves a continuous accuracy of up to 5 µm even in the standard version. The robust moving column design with low moving masses ensures high dynamics with acceleration of up to </w:t>
      </w:r>
      <w:r w:rsidR="00345B6E">
        <w:rPr>
          <w:rFonts w:ascii="Arial" w:eastAsia="Calibri" w:hAnsi="Arial" w:cs="Arial"/>
          <w:color w:val="000000" w:themeColor="text1"/>
        </w:rPr>
        <w:br/>
      </w:r>
      <w:r w:rsidRPr="463D494D">
        <w:rPr>
          <w:rFonts w:ascii="Arial" w:eastAsia="Calibri" w:hAnsi="Arial" w:cs="Arial"/>
          <w:color w:val="000000" w:themeColor="text1"/>
        </w:rPr>
        <w:t xml:space="preserve">8.5 m/s². The large working area allows for a wide range of machining operations. The application spectrum includes workpieces on high clamping towers, complex 5-axis geometries, and reliable deep hole drilling. The E-Pallet further supports the variety of machining operations. The smart interface provides power for fully electric clamping devices and sensors as well as hydraulics and pneumatics. This revolutionizes the classic machine table and enables the use of smart clamping devices </w:t>
      </w:r>
      <w:r w:rsidR="005B3E59" w:rsidRPr="005B3E59">
        <w:rPr>
          <w:rFonts w:ascii="Arial" w:eastAsia="Calibri" w:hAnsi="Arial" w:cs="Arial"/>
          <w:color w:val="000000" w:themeColor="text1"/>
        </w:rPr>
        <w:t xml:space="preserve">which enable the use of intelligent software. </w:t>
      </w:r>
      <w:r w:rsidRPr="463D494D">
        <w:rPr>
          <w:rFonts w:ascii="Arial" w:eastAsia="Calibri" w:hAnsi="Arial" w:cs="Arial"/>
          <w:color w:val="000000" w:themeColor="text1"/>
        </w:rPr>
        <w:t>Due to the horizontal design, machining benefits from optimal chip removal and good heat dissipation, resulting in maximum process reliability.</w:t>
      </w:r>
    </w:p>
    <w:p w14:paraId="19F86C7F" w14:textId="77777777" w:rsidR="00E90AD9" w:rsidRPr="00C644B2" w:rsidRDefault="00E90AD9" w:rsidP="00E90AD9">
      <w:pPr>
        <w:spacing w:after="120" w:line="276" w:lineRule="auto"/>
        <w:jc w:val="both"/>
        <w:rPr>
          <w:rFonts w:ascii="Arial" w:eastAsia="Calibri" w:hAnsi="Arial" w:cs="Arial"/>
          <w:b/>
          <w:color w:val="000000" w:themeColor="text1"/>
        </w:rPr>
      </w:pPr>
      <w:proofErr w:type="gramStart"/>
      <w:r w:rsidRPr="00C644B2">
        <w:rPr>
          <w:rFonts w:ascii="Arial" w:eastAsia="Calibri" w:hAnsi="Arial" w:cs="Arial"/>
          <w:b/>
          <w:color w:val="000000" w:themeColor="text1"/>
        </w:rPr>
        <w:t>Economical</w:t>
      </w:r>
      <w:proofErr w:type="gramEnd"/>
      <w:r w:rsidRPr="00C644B2">
        <w:rPr>
          <w:rFonts w:ascii="Arial" w:eastAsia="Calibri" w:hAnsi="Arial" w:cs="Arial"/>
          <w:b/>
          <w:color w:val="000000" w:themeColor="text1"/>
        </w:rPr>
        <w:t xml:space="preserve"> thanks to integrated processes and digitized manufacturing</w:t>
      </w:r>
    </w:p>
    <w:p w14:paraId="6A6712CF" w14:textId="58A409D4" w:rsidR="00E90AD9" w:rsidRDefault="00E90AD9" w:rsidP="00E90AD9">
      <w:pPr>
        <w:spacing w:after="120" w:line="276" w:lineRule="auto"/>
        <w:jc w:val="both"/>
        <w:rPr>
          <w:rFonts w:ascii="Arial" w:eastAsia="Calibri" w:hAnsi="Arial" w:cs="Arial"/>
          <w:color w:val="000000" w:themeColor="text1"/>
        </w:rPr>
      </w:pPr>
      <w:r w:rsidRPr="00D951EB">
        <w:rPr>
          <w:rFonts w:ascii="Arial" w:eastAsia="Calibri" w:hAnsi="Arial" w:cs="Arial"/>
          <w:color w:val="000000" w:themeColor="text1"/>
        </w:rPr>
        <w:t xml:space="preserve">The double-sided swivel rotary table is designed for components up to ø 840 x 770 mm and 600 kg and allows flexible machining of workpieces – up to 5-in-1 process integration of milling, turning, grinding, measuring, and gear cutting. The wheel magazine has space for up to </w:t>
      </w:r>
      <w:r w:rsidR="006F6F99">
        <w:rPr>
          <w:rFonts w:ascii="Arial" w:eastAsia="Calibri" w:hAnsi="Arial" w:cs="Arial"/>
          <w:color w:val="000000" w:themeColor="text1"/>
        </w:rPr>
        <w:br/>
      </w:r>
      <w:r w:rsidRPr="00D951EB">
        <w:rPr>
          <w:rFonts w:ascii="Arial" w:eastAsia="Calibri" w:hAnsi="Arial" w:cs="Arial"/>
          <w:color w:val="000000" w:themeColor="text1"/>
        </w:rPr>
        <w:t xml:space="preserve">453 tools with a maximum length of 650 mm, a diameter of ø 280 mm, and a mass of 22 kg. The spindle range offers </w:t>
      </w:r>
      <w:proofErr w:type="gramStart"/>
      <w:r w:rsidRPr="00D951EB">
        <w:rPr>
          <w:rFonts w:ascii="Arial" w:eastAsia="Calibri" w:hAnsi="Arial" w:cs="Arial"/>
          <w:color w:val="000000" w:themeColor="text1"/>
        </w:rPr>
        <w:t>variants with</w:t>
      </w:r>
      <w:proofErr w:type="gramEnd"/>
      <w:r w:rsidRPr="00D951EB">
        <w:rPr>
          <w:rFonts w:ascii="Arial" w:eastAsia="Calibri" w:hAnsi="Arial" w:cs="Arial"/>
          <w:color w:val="000000" w:themeColor="text1"/>
        </w:rPr>
        <w:t xml:space="preserve"> up to 30,000 rpm as well as options for powerful machining with 288 Nm and HSK-A 100 tool holders. </w:t>
      </w:r>
    </w:p>
    <w:p w14:paraId="0F4984C4" w14:textId="4F6BB85F" w:rsidR="00E90AD9" w:rsidRDefault="00E90AD9" w:rsidP="00E90AD9">
      <w:pPr>
        <w:spacing w:before="240" w:after="120" w:line="276" w:lineRule="auto"/>
        <w:jc w:val="both"/>
        <w:rPr>
          <w:rFonts w:ascii="Arial" w:eastAsia="Calibri" w:hAnsi="Arial" w:cs="Arial"/>
          <w:color w:val="000000" w:themeColor="text1"/>
        </w:rPr>
      </w:pPr>
      <w:r w:rsidRPr="463D494D">
        <w:rPr>
          <w:rFonts w:ascii="Arial" w:eastAsia="Calibri" w:hAnsi="Arial" w:cs="Arial"/>
          <w:color w:val="000000" w:themeColor="text1"/>
        </w:rPr>
        <w:t xml:space="preserve">The high connectivity of the DMU 65 H </w:t>
      </w:r>
      <w:proofErr w:type="spellStart"/>
      <w:r w:rsidRPr="463D494D">
        <w:rPr>
          <w:rFonts w:ascii="Arial" w:eastAsia="Calibri" w:hAnsi="Arial" w:cs="Arial"/>
          <w:color w:val="000000" w:themeColor="text1"/>
        </w:rPr>
        <w:t>monoBLOCK</w:t>
      </w:r>
      <w:proofErr w:type="spellEnd"/>
      <w:r w:rsidRPr="463D494D">
        <w:rPr>
          <w:rFonts w:ascii="Arial" w:eastAsia="Calibri" w:hAnsi="Arial" w:cs="Arial"/>
          <w:color w:val="000000" w:themeColor="text1"/>
        </w:rPr>
        <w:t xml:space="preserve"> 2. Generation and CELOS X control platform—available with </w:t>
      </w:r>
      <w:r w:rsidR="00CC4159">
        <w:rPr>
          <w:rFonts w:ascii="Arial" w:eastAsia="Calibri" w:hAnsi="Arial" w:cs="Arial"/>
          <w:color w:val="000000" w:themeColor="text1"/>
        </w:rPr>
        <w:t>Siemens</w:t>
      </w:r>
      <w:r w:rsidRPr="463D494D">
        <w:rPr>
          <w:rFonts w:ascii="Arial" w:eastAsia="Calibri" w:hAnsi="Arial" w:cs="Arial"/>
          <w:color w:val="000000" w:themeColor="text1"/>
        </w:rPr>
        <w:t xml:space="preserve"> or HEIDENHAIN—pave the way for end-to-end digitization of production. The app-based, intuitive operation and exclusive DMG MORI technology cycles also make handling easier. </w:t>
      </w:r>
    </w:p>
    <w:p w14:paraId="7B3F7344" w14:textId="77777777" w:rsidR="00E90AD9" w:rsidRPr="00C644B2" w:rsidRDefault="00E90AD9" w:rsidP="00E90AD9">
      <w:pPr>
        <w:spacing w:after="120" w:line="276" w:lineRule="auto"/>
        <w:jc w:val="both"/>
        <w:rPr>
          <w:rFonts w:ascii="Arial" w:eastAsia="Calibri" w:hAnsi="Arial" w:cs="Arial"/>
          <w:b/>
          <w:color w:val="000000" w:themeColor="text1"/>
        </w:rPr>
      </w:pPr>
      <w:r w:rsidRPr="00C644B2">
        <w:rPr>
          <w:rFonts w:ascii="Arial" w:eastAsia="Calibri" w:hAnsi="Arial" w:cs="Arial"/>
          <w:b/>
          <w:color w:val="000000" w:themeColor="text1"/>
        </w:rPr>
        <w:lastRenderedPageBreak/>
        <w:t>Productive and efficient thanks to a wide range of automation options</w:t>
      </w:r>
    </w:p>
    <w:p w14:paraId="4C3603D2" w14:textId="718C0000" w:rsidR="00E90AD9" w:rsidRPr="00894B8A" w:rsidRDefault="00E90AD9" w:rsidP="00E90AD9">
      <w:pPr>
        <w:spacing w:after="120" w:line="276" w:lineRule="auto"/>
        <w:jc w:val="both"/>
        <w:rPr>
          <w:rFonts w:ascii="Arial" w:eastAsia="Calibri" w:hAnsi="Arial" w:cs="Arial"/>
          <w:bCs/>
          <w:color w:val="000000" w:themeColor="text1"/>
        </w:rPr>
      </w:pPr>
      <w:r w:rsidRPr="00894B8A">
        <w:rPr>
          <w:rFonts w:ascii="Arial" w:eastAsia="Calibri" w:hAnsi="Arial" w:cs="Arial"/>
          <w:color w:val="000000" w:themeColor="text1"/>
        </w:rPr>
        <w:t xml:space="preserve">A key objective in future-proof manufacturing is to achieve the best possible machine utilization—even for </w:t>
      </w:r>
      <w:r w:rsidR="00A96573" w:rsidRPr="00A96573">
        <w:rPr>
          <w:rFonts w:ascii="Arial" w:eastAsia="Calibri" w:hAnsi="Arial" w:cs="Arial"/>
          <w:color w:val="000000" w:themeColor="text1"/>
        </w:rPr>
        <w:t xml:space="preserve">automated </w:t>
      </w:r>
      <w:r w:rsidRPr="00894B8A">
        <w:rPr>
          <w:rFonts w:ascii="Arial" w:eastAsia="Calibri" w:hAnsi="Arial" w:cs="Arial"/>
          <w:color w:val="000000" w:themeColor="text1"/>
        </w:rPr>
        <w:t xml:space="preserve">operation. DMG MORI offers a wide range of automation solutions for the DMU 65 H </w:t>
      </w:r>
      <w:proofErr w:type="spellStart"/>
      <w:r w:rsidRPr="00894B8A">
        <w:rPr>
          <w:rFonts w:ascii="Arial" w:eastAsia="Calibri" w:hAnsi="Arial" w:cs="Arial"/>
          <w:color w:val="000000" w:themeColor="text1"/>
        </w:rPr>
        <w:t>monoBLOCK</w:t>
      </w:r>
      <w:proofErr w:type="spellEnd"/>
      <w:r w:rsidRPr="00894B8A">
        <w:rPr>
          <w:rFonts w:ascii="Arial" w:eastAsia="Calibri" w:hAnsi="Arial" w:cs="Arial"/>
          <w:color w:val="000000" w:themeColor="text1"/>
        </w:rPr>
        <w:t xml:space="preserve"> 2</w:t>
      </w:r>
      <w:r>
        <w:rPr>
          <w:rFonts w:ascii="Arial" w:eastAsia="Calibri" w:hAnsi="Arial" w:cs="Arial"/>
          <w:color w:val="000000" w:themeColor="text1"/>
        </w:rPr>
        <w:t>.</w:t>
      </w:r>
      <w:r w:rsidRPr="00894B8A">
        <w:rPr>
          <w:rFonts w:ascii="Arial" w:eastAsia="Calibri" w:hAnsi="Arial" w:cs="Arial"/>
          <w:color w:val="000000" w:themeColor="text1"/>
        </w:rPr>
        <w:t xml:space="preserve"> </w:t>
      </w:r>
      <w:r>
        <w:rPr>
          <w:rFonts w:ascii="Arial" w:eastAsia="Calibri" w:hAnsi="Arial" w:cs="Arial"/>
          <w:color w:val="000000" w:themeColor="text1"/>
        </w:rPr>
        <w:t>G</w:t>
      </w:r>
      <w:r w:rsidRPr="00894B8A">
        <w:rPr>
          <w:rFonts w:ascii="Arial" w:eastAsia="Calibri" w:hAnsi="Arial" w:cs="Arial"/>
          <w:color w:val="000000" w:themeColor="text1"/>
        </w:rPr>
        <w:t>eneration. The alternatives range from modular PH Cell pallet handling to interlinking in linear pallet pools. This solution benefits from the narrow design with a width of 2.6 m. Operation with driverless transport systems from the AMR series also enables a fully autonomous shop floor. Optimal machine utilization in combination with low moving masses and extensive GREENMODE measures also ensure</w:t>
      </w:r>
      <w:r w:rsidR="002416E2">
        <w:rPr>
          <w:rFonts w:ascii="Arial" w:eastAsia="Calibri" w:hAnsi="Arial" w:cs="Arial"/>
          <w:color w:val="000000" w:themeColor="text1"/>
        </w:rPr>
        <w:t>s</w:t>
      </w:r>
      <w:r w:rsidRPr="00894B8A">
        <w:rPr>
          <w:rFonts w:ascii="Arial" w:eastAsia="Calibri" w:hAnsi="Arial" w:cs="Arial"/>
          <w:color w:val="000000" w:themeColor="text1"/>
        </w:rPr>
        <w:t xml:space="preserve"> that the </w:t>
      </w:r>
      <w:r w:rsidR="00345B6E">
        <w:rPr>
          <w:rFonts w:ascii="Arial" w:eastAsia="Calibri" w:hAnsi="Arial" w:cs="Arial"/>
          <w:color w:val="000000" w:themeColor="text1"/>
        </w:rPr>
        <w:br/>
      </w:r>
      <w:r w:rsidRPr="00894B8A">
        <w:rPr>
          <w:rFonts w:ascii="Arial" w:eastAsia="Calibri" w:hAnsi="Arial" w:cs="Arial"/>
          <w:color w:val="000000" w:themeColor="text1"/>
        </w:rPr>
        <w:t xml:space="preserve">DMU 65 H </w:t>
      </w:r>
      <w:proofErr w:type="spellStart"/>
      <w:r w:rsidRPr="00894B8A">
        <w:rPr>
          <w:rFonts w:ascii="Arial" w:eastAsia="Calibri" w:hAnsi="Arial" w:cs="Arial"/>
          <w:color w:val="000000" w:themeColor="text1"/>
        </w:rPr>
        <w:t>monoBLOCK</w:t>
      </w:r>
      <w:proofErr w:type="spellEnd"/>
      <w:r w:rsidRPr="00894B8A">
        <w:rPr>
          <w:rFonts w:ascii="Arial" w:eastAsia="Calibri" w:hAnsi="Arial" w:cs="Arial"/>
          <w:color w:val="000000" w:themeColor="text1"/>
        </w:rPr>
        <w:t xml:space="preserve"> 2</w:t>
      </w:r>
      <w:r>
        <w:rPr>
          <w:rFonts w:ascii="Arial" w:eastAsia="Calibri" w:hAnsi="Arial" w:cs="Arial"/>
          <w:color w:val="000000" w:themeColor="text1"/>
        </w:rPr>
        <w:t>.</w:t>
      </w:r>
      <w:r w:rsidRPr="00894B8A">
        <w:rPr>
          <w:rFonts w:ascii="Arial" w:eastAsia="Calibri" w:hAnsi="Arial" w:cs="Arial"/>
          <w:color w:val="000000" w:themeColor="text1"/>
        </w:rPr>
        <w:t xml:space="preserve"> </w:t>
      </w:r>
      <w:r>
        <w:rPr>
          <w:rFonts w:ascii="Arial" w:eastAsia="Calibri" w:hAnsi="Arial" w:cs="Arial"/>
          <w:color w:val="000000" w:themeColor="text1"/>
        </w:rPr>
        <w:t>G</w:t>
      </w:r>
      <w:r w:rsidRPr="00894B8A">
        <w:rPr>
          <w:rFonts w:ascii="Arial" w:eastAsia="Calibri" w:hAnsi="Arial" w:cs="Arial"/>
          <w:color w:val="000000" w:themeColor="text1"/>
        </w:rPr>
        <w:t>eneration meets the requirements for energy-efficient and sustainable manufacturing.</w:t>
      </w:r>
    </w:p>
    <w:p w14:paraId="4F3D5C8A" w14:textId="77777777" w:rsidR="00E90AD9" w:rsidRPr="00894B8A" w:rsidRDefault="00E90AD9" w:rsidP="00E90AD9">
      <w:pPr>
        <w:spacing w:after="120" w:line="276" w:lineRule="auto"/>
        <w:jc w:val="both"/>
        <w:rPr>
          <w:rFonts w:ascii="Arial" w:eastAsia="Calibri" w:hAnsi="Arial" w:cs="Arial"/>
          <w:bCs/>
          <w:color w:val="000000" w:themeColor="text1"/>
        </w:rPr>
      </w:pPr>
    </w:p>
    <w:p w14:paraId="0013FE64" w14:textId="77777777" w:rsidR="00E90AD9" w:rsidRPr="00287817" w:rsidRDefault="00E90AD9" w:rsidP="00E90AD9">
      <w:pPr>
        <w:autoSpaceDE w:val="0"/>
        <w:autoSpaceDN w:val="0"/>
        <w:adjustRightInd w:val="0"/>
        <w:spacing w:after="40" w:line="269" w:lineRule="auto"/>
        <w:ind w:right="-7"/>
        <w:jc w:val="both"/>
        <w:rPr>
          <w:rFonts w:ascii="Arial" w:eastAsia="MS Mincho" w:hAnsi="Arial" w:cs="Arial"/>
          <w:b/>
          <w:color w:val="000000" w:themeColor="text1"/>
          <w:sz w:val="16"/>
          <w:szCs w:val="18"/>
          <w:lang w:val="de-DE"/>
        </w:rPr>
      </w:pPr>
      <w:r w:rsidRPr="00287817">
        <w:rPr>
          <w:rFonts w:ascii="Arial" w:eastAsia="MS Mincho" w:hAnsi="Arial" w:cs="Arial"/>
          <w:b/>
          <w:noProof/>
          <w:color w:val="000000" w:themeColor="text1"/>
          <w:sz w:val="16"/>
          <w:szCs w:val="18"/>
          <w:lang w:val="de-DE"/>
        </w:rPr>
        <w:drawing>
          <wp:inline distT="0" distB="0" distL="0" distR="0" wp14:anchorId="7C2B5225" wp14:editId="311132F4">
            <wp:extent cx="4791693" cy="3417899"/>
            <wp:effectExtent l="0" t="0" r="9525" b="0"/>
            <wp:docPr id="1662190602" name="Grafik 1" descr="Ein Bild, das Maschine, Kopierer, Im Haus,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2190602" name="Grafik 1" descr="Ein Bild, das Maschine, Kopierer, Im Haus, Design enthält.&#10;&#10;KI-generierte Inhalte können fehlerhaft sein."/>
                    <pic:cNvPicPr/>
                  </pic:nvPicPr>
                  <pic:blipFill rotWithShape="1">
                    <a:blip r:embed="rId10"/>
                    <a:srcRect l="927"/>
                    <a:stretch>
                      <a:fillRect/>
                    </a:stretch>
                  </pic:blipFill>
                  <pic:spPr bwMode="auto">
                    <a:xfrm>
                      <a:off x="0" y="0"/>
                      <a:ext cx="4805234" cy="3427558"/>
                    </a:xfrm>
                    <a:prstGeom prst="rect">
                      <a:avLst/>
                    </a:prstGeom>
                    <a:ln>
                      <a:noFill/>
                    </a:ln>
                    <a:extLst>
                      <a:ext uri="{53640926-AAD7-44D8-BBD7-CCE9431645EC}">
                        <a14:shadowObscured xmlns:a14="http://schemas.microsoft.com/office/drawing/2010/main"/>
                      </a:ext>
                    </a:extLst>
                  </pic:spPr>
                </pic:pic>
              </a:graphicData>
            </a:graphic>
          </wp:inline>
        </w:drawing>
      </w:r>
    </w:p>
    <w:p w14:paraId="1A12F728" w14:textId="77777777" w:rsidR="00E90AD9" w:rsidRPr="00D21FD5" w:rsidRDefault="00E90AD9" w:rsidP="00E90AD9">
      <w:pPr>
        <w:autoSpaceDE w:val="0"/>
        <w:autoSpaceDN w:val="0"/>
        <w:adjustRightInd w:val="0"/>
        <w:spacing w:after="40" w:line="269" w:lineRule="auto"/>
        <w:ind w:right="1835"/>
        <w:rPr>
          <w:rFonts w:ascii="Arial" w:eastAsia="MS Mincho" w:hAnsi="Arial" w:cs="Arial"/>
          <w:b/>
          <w:bCs/>
          <w:color w:val="000000" w:themeColor="text1"/>
          <w:sz w:val="16"/>
          <w:szCs w:val="16"/>
        </w:rPr>
      </w:pPr>
      <w:r w:rsidRPr="463D494D">
        <w:rPr>
          <w:rFonts w:ascii="Arial" w:eastAsia="MS Mincho" w:hAnsi="Arial" w:cs="Arial"/>
          <w:color w:val="000000" w:themeColor="text1"/>
          <w:sz w:val="16"/>
          <w:szCs w:val="16"/>
        </w:rPr>
        <w:t xml:space="preserve">With intelligent process integration, flexible automation solutions, and high connectivity for digitized production, the DMU 65 H </w:t>
      </w:r>
      <w:proofErr w:type="spellStart"/>
      <w:r w:rsidRPr="463D494D">
        <w:rPr>
          <w:rFonts w:ascii="Arial" w:eastAsia="MS Mincho" w:hAnsi="Arial" w:cs="Arial"/>
          <w:color w:val="000000" w:themeColor="text1"/>
          <w:sz w:val="16"/>
          <w:szCs w:val="16"/>
        </w:rPr>
        <w:t>monoBLOCK</w:t>
      </w:r>
      <w:proofErr w:type="spellEnd"/>
      <w:r w:rsidRPr="463D494D">
        <w:rPr>
          <w:rFonts w:ascii="Arial" w:eastAsia="MS Mincho" w:hAnsi="Arial" w:cs="Arial"/>
          <w:color w:val="000000" w:themeColor="text1"/>
          <w:sz w:val="16"/>
          <w:szCs w:val="16"/>
        </w:rPr>
        <w:t xml:space="preserve"> 2. Generation enables economical and efficient manufacturing.</w:t>
      </w:r>
    </w:p>
    <w:p w14:paraId="64A06F2E" w14:textId="77777777" w:rsidR="00E90AD9" w:rsidRDefault="00E90AD9" w:rsidP="00E90AD9">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79D6214D" w14:textId="77777777" w:rsidR="00E90AD9" w:rsidRDefault="00E90AD9" w:rsidP="00E90AD9">
      <w:pPr>
        <w:autoSpaceDE w:val="0"/>
        <w:autoSpaceDN w:val="0"/>
        <w:adjustRightInd w:val="0"/>
        <w:spacing w:after="40" w:line="269" w:lineRule="auto"/>
        <w:ind w:right="-7"/>
        <w:jc w:val="both"/>
        <w:rPr>
          <w:rFonts w:ascii="Arial" w:eastAsia="MS Mincho" w:hAnsi="Arial" w:cs="Arial"/>
          <w:b/>
          <w:color w:val="000000" w:themeColor="text1"/>
          <w:sz w:val="16"/>
          <w:szCs w:val="18"/>
        </w:rPr>
      </w:pPr>
    </w:p>
    <w:p w14:paraId="26C87CB0" w14:textId="77777777" w:rsidR="00E90AD9" w:rsidRPr="00647CD1" w:rsidRDefault="00E90AD9" w:rsidP="00E90AD9">
      <w:pPr>
        <w:autoSpaceDE w:val="0"/>
        <w:autoSpaceDN w:val="0"/>
        <w:adjustRightInd w:val="0"/>
        <w:spacing w:after="40" w:line="269" w:lineRule="auto"/>
        <w:ind w:right="-7"/>
        <w:jc w:val="both"/>
        <w:rPr>
          <w:rFonts w:ascii="Arial" w:eastAsia="MS Mincho" w:hAnsi="Arial" w:cs="Arial"/>
          <w:b/>
          <w:color w:val="000000" w:themeColor="text1"/>
          <w:sz w:val="16"/>
          <w:szCs w:val="18"/>
        </w:rPr>
      </w:pPr>
      <w:r w:rsidRPr="004C48C6">
        <w:rPr>
          <w:rFonts w:ascii="Arial" w:eastAsia="MS Mincho" w:hAnsi="Arial" w:cs="Arial"/>
          <w:b/>
          <w:noProof/>
          <w:color w:val="000000" w:themeColor="text1"/>
          <w:sz w:val="16"/>
          <w:szCs w:val="18"/>
        </w:rPr>
        <w:lastRenderedPageBreak/>
        <w:drawing>
          <wp:inline distT="0" distB="0" distL="0" distR="0" wp14:anchorId="5AA99A53" wp14:editId="379238C5">
            <wp:extent cx="4866129" cy="3214048"/>
            <wp:effectExtent l="0" t="0" r="0" b="5715"/>
            <wp:docPr id="418216863" name="Grafik 1" descr="Ein Bild, das Im Haus, Maschine, Wand, Schwarz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8216863" name="Grafik 1" descr="Ein Bild, das Im Haus, Maschine, Wand, Schwarzweiß enthält.&#10;&#10;KI-generierte Inhalte können fehlerhaft sein."/>
                    <pic:cNvPicPr/>
                  </pic:nvPicPr>
                  <pic:blipFill>
                    <a:blip r:embed="rId11"/>
                    <a:stretch>
                      <a:fillRect/>
                    </a:stretch>
                  </pic:blipFill>
                  <pic:spPr>
                    <a:xfrm>
                      <a:off x="0" y="0"/>
                      <a:ext cx="4877712" cy="3221699"/>
                    </a:xfrm>
                    <a:prstGeom prst="rect">
                      <a:avLst/>
                    </a:prstGeom>
                  </pic:spPr>
                </pic:pic>
              </a:graphicData>
            </a:graphic>
          </wp:inline>
        </w:drawing>
      </w:r>
    </w:p>
    <w:p w14:paraId="3578923A" w14:textId="77777777" w:rsidR="00AE1C26" w:rsidRDefault="00E90AD9" w:rsidP="00644006">
      <w:pPr>
        <w:rPr>
          <w:rFonts w:ascii="Arial" w:eastAsia="MS Mincho" w:hAnsi="Arial" w:cs="Arial"/>
          <w:b/>
          <w:bCs/>
          <w:color w:val="000000" w:themeColor="text1"/>
          <w:sz w:val="16"/>
          <w:szCs w:val="16"/>
        </w:rPr>
      </w:pPr>
      <w:r w:rsidRPr="463D494D">
        <w:rPr>
          <w:rFonts w:ascii="Arial" w:eastAsia="MS Mincho" w:hAnsi="Arial" w:cs="Arial"/>
          <w:color w:val="000000" w:themeColor="text1"/>
          <w:sz w:val="16"/>
          <w:szCs w:val="16"/>
        </w:rPr>
        <w:t>The large workspace allows for a wide variety of processing tasks.</w:t>
      </w:r>
    </w:p>
    <w:p w14:paraId="0E0B2D53" w14:textId="77777777" w:rsidR="00AE1C26" w:rsidRDefault="00AE1C26" w:rsidP="00644006">
      <w:pPr>
        <w:rPr>
          <w:rFonts w:ascii="Arial" w:eastAsia="MS Mincho" w:hAnsi="Arial" w:cs="Arial"/>
          <w:b/>
          <w:bCs/>
          <w:color w:val="000000" w:themeColor="text1"/>
          <w:sz w:val="16"/>
          <w:szCs w:val="16"/>
        </w:rPr>
      </w:pPr>
    </w:p>
    <w:p w14:paraId="0A9FE555" w14:textId="77777777" w:rsidR="00AE1C26" w:rsidRDefault="00AE1C26" w:rsidP="00644006">
      <w:pPr>
        <w:rPr>
          <w:rFonts w:ascii="Arial" w:eastAsia="MS Mincho" w:hAnsi="Arial" w:cs="Arial"/>
          <w:b/>
          <w:bCs/>
          <w:color w:val="000000" w:themeColor="text1"/>
          <w:sz w:val="16"/>
          <w:szCs w:val="16"/>
        </w:rPr>
      </w:pPr>
    </w:p>
    <w:p w14:paraId="4226DF62" w14:textId="5DD68B03" w:rsidR="00E90AD9" w:rsidRPr="00A5109A" w:rsidRDefault="00E90AD9" w:rsidP="00644006">
      <w:pPr>
        <w:rPr>
          <w:rFonts w:ascii="Arial" w:eastAsia="MS Mincho" w:hAnsi="Arial" w:cs="Arial"/>
          <w:b/>
          <w:color w:val="000000" w:themeColor="text1"/>
          <w:sz w:val="16"/>
          <w:szCs w:val="18"/>
        </w:rPr>
      </w:pPr>
      <w:r w:rsidRPr="00A5109A">
        <w:rPr>
          <w:rFonts w:ascii="Arial" w:eastAsia="MS Mincho" w:hAnsi="Arial" w:cs="Arial"/>
          <w:b/>
          <w:color w:val="000000" w:themeColor="text1"/>
          <w:sz w:val="16"/>
          <w:szCs w:val="18"/>
        </w:rPr>
        <w:t xml:space="preserve">Company Profile // DMG MORI </w:t>
      </w:r>
    </w:p>
    <w:p w14:paraId="68549521"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is a leading global manufacturer of high-precision machine tools and is represented in 4</w:t>
      </w:r>
      <w:r>
        <w:rPr>
          <w:rFonts w:ascii="Arial" w:eastAsia="MS Mincho" w:hAnsi="Arial" w:cs="Arial"/>
          <w:bCs/>
          <w:color w:val="000000" w:themeColor="text1"/>
          <w:sz w:val="16"/>
          <w:szCs w:val="18"/>
          <w:lang w:eastAsia="de-DE"/>
        </w:rPr>
        <w:t>4</w:t>
      </w:r>
      <w:r w:rsidRPr="008B337D">
        <w:rPr>
          <w:rFonts w:ascii="Arial" w:eastAsia="MS Mincho" w:hAnsi="Arial" w:cs="Arial"/>
          <w:bCs/>
          <w:color w:val="000000" w:themeColor="text1"/>
          <w:sz w:val="16"/>
          <w:szCs w:val="18"/>
          <w:lang w:eastAsia="de-DE"/>
        </w:rPr>
        <w:t xml:space="preserve"> countries – with </w:t>
      </w:r>
      <w:r>
        <w:rPr>
          <w:rFonts w:ascii="Arial" w:eastAsia="MS Mincho" w:hAnsi="Arial" w:cs="Arial"/>
          <w:bCs/>
          <w:color w:val="000000" w:themeColor="text1"/>
          <w:sz w:val="16"/>
          <w:szCs w:val="18"/>
          <w:lang w:eastAsia="de-DE"/>
        </w:rPr>
        <w:t>124</w:t>
      </w:r>
      <w:r w:rsidRPr="008B337D">
        <w:rPr>
          <w:rFonts w:ascii="Arial" w:eastAsia="MS Mincho" w:hAnsi="Arial" w:cs="Arial"/>
          <w:bCs/>
          <w:color w:val="000000" w:themeColor="text1"/>
          <w:sz w:val="16"/>
          <w:szCs w:val="18"/>
          <w:lang w:eastAsia="de-DE"/>
        </w:rPr>
        <w:t xml:space="preserve"> sales and service locations, including 17 production plants. In the “Global One Company”, more than 13,</w:t>
      </w:r>
      <w:r>
        <w:rPr>
          <w:rFonts w:ascii="Arial" w:eastAsia="MS Mincho" w:hAnsi="Arial" w:cs="Arial"/>
          <w:bCs/>
          <w:color w:val="000000" w:themeColor="text1"/>
          <w:sz w:val="16"/>
          <w:szCs w:val="18"/>
          <w:lang w:eastAsia="de-DE"/>
        </w:rPr>
        <w:t>5</w:t>
      </w:r>
      <w:r w:rsidRPr="008B337D">
        <w:rPr>
          <w:rFonts w:ascii="Arial" w:eastAsia="MS Mincho" w:hAnsi="Arial" w:cs="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0FEA0DB9"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211D39EA"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stands for innovation, quality and precision. Our portfolio covers sustainable manufacturing solutions based on the technologies Turning, Milling, Grinding, Boring as well as Ultrasonic, Lasertec and Additive Manufacturing. With technology integration, end-to-end automation and digitization solutions we make it possible to increase productivity and resource efficiency at the same time.</w:t>
      </w:r>
    </w:p>
    <w:p w14:paraId="79439953"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315E04C2" w14:textId="77777777" w:rsidR="00E90AD9" w:rsidRPr="008B337D" w:rsidRDefault="00E90AD9" w:rsidP="00E90AD9">
      <w:pPr>
        <w:spacing w:after="40" w:line="269" w:lineRule="auto"/>
        <w:ind w:right="1977"/>
        <w:jc w:val="both"/>
        <w:rPr>
          <w:rFonts w:ascii="Arial" w:eastAsia="MS Mincho" w:hAnsi="Arial" w:cs="Arial"/>
          <w:bCs/>
          <w:color w:val="000000" w:themeColor="text1"/>
          <w:sz w:val="16"/>
          <w:szCs w:val="18"/>
          <w:lang w:eastAsia="de-DE"/>
        </w:rPr>
      </w:pPr>
      <w:r w:rsidRPr="00B06C69">
        <w:rPr>
          <w:rFonts w:ascii="Arial" w:eastAsia="MS Mincho" w:hAnsi="Arial" w:cs="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cs="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7EE946D6" w14:textId="77777777" w:rsidR="00E90AD9"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564F8111" w14:textId="77777777" w:rsidR="00E90AD9" w:rsidRPr="00241383" w:rsidRDefault="00E90AD9" w:rsidP="00E90AD9">
      <w:pPr>
        <w:spacing w:after="40" w:line="269" w:lineRule="auto"/>
        <w:ind w:right="1977"/>
        <w:jc w:val="both"/>
        <w:rPr>
          <w:rFonts w:ascii="Arial" w:eastAsia="MS Mincho" w:hAnsi="Arial" w:cs="Arial"/>
          <w:bCs/>
          <w:color w:val="000000" w:themeColor="text1"/>
          <w:sz w:val="16"/>
          <w:szCs w:val="18"/>
          <w:lang w:eastAsia="de-DE"/>
        </w:rPr>
      </w:pPr>
    </w:p>
    <w:p w14:paraId="431756CC" w14:textId="77777777" w:rsidR="00E90AD9" w:rsidRPr="00726267" w:rsidRDefault="00E90AD9" w:rsidP="00E90AD9">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sectPr w:rsidR="00E90AD9" w:rsidRPr="00726267" w:rsidSect="00C56313">
      <w:headerReference w:type="default" r:id="rId12"/>
      <w:footerReference w:type="default" r:id="rId13"/>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620894" w14:textId="77777777" w:rsidR="00BC0EB4" w:rsidRDefault="00BC0EB4" w:rsidP="003F4354">
      <w:pPr>
        <w:spacing w:after="0" w:line="240" w:lineRule="auto"/>
      </w:pPr>
      <w:r>
        <w:separator/>
      </w:r>
    </w:p>
  </w:endnote>
  <w:endnote w:type="continuationSeparator" w:id="0">
    <w:p w14:paraId="1D3D62CF" w14:textId="77777777" w:rsidR="00BC0EB4" w:rsidRDefault="00BC0EB4"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charset w:val="4D"/>
    <w:family w:val="swiss"/>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charset w:val="00"/>
    <w:family w:val="modern"/>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MinionPro-Regular">
    <w:altName w:val="Calibri"/>
    <w:charset w:val="4D"/>
    <w:family w:val="auto"/>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pitch w:val="default"/>
  </w:font>
  <w:font w:name="Yu Gothic">
    <w:altName w:val="游ゴシック"/>
    <w:panose1 w:val="020B0400000000000000"/>
    <w:charset w:val="80"/>
    <w:family w:val="swiss"/>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623608449"/>
      <w:docPartObj>
        <w:docPartGallery w:val="Page Numbers (Bottom of Page)"/>
        <w:docPartUnique/>
      </w:docPartObj>
    </w:sdtPr>
    <w:sdtContent>
      <w:p w14:paraId="497B668F" w14:textId="3D1AFE5E" w:rsidR="007B7614" w:rsidRDefault="007B7614">
        <w:pPr>
          <w:pStyle w:val="Fuzeile"/>
          <w:jc w:val="center"/>
        </w:pPr>
        <w:r>
          <w:rPr>
            <w:noProof/>
          </w:rPr>
          <mc:AlternateContent>
            <mc:Choice Requires="wps">
              <w:drawing>
                <wp:inline distT="0" distB="0" distL="0" distR="0" wp14:anchorId="5340CDEB" wp14:editId="4B71FF7B">
                  <wp:extent cx="5467350" cy="45085"/>
                  <wp:effectExtent l="9525" t="9525" r="0" b="2540"/>
                  <wp:docPr id="647014157" name="Flussdiagramm: Verzweigung 1" descr="Light horizontal"/>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5467350" cy="45085"/>
                          </a:xfrm>
                          <a:prstGeom prst="flowChartDecision">
                            <a:avLst/>
                          </a:prstGeom>
                          <a:pattFill prst="ltHorz">
                            <a:fgClr>
                              <a:srgbClr val="000000"/>
                            </a:fgClr>
                            <a:bgClr>
                              <a:srgbClr val="FFFFFF"/>
                            </a:bgClr>
                          </a:patt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shapetype w14:anchorId="5BE3D642" id="_x0000_t110" coordsize="21600,21600" o:spt="110" path="m10800,l,10800,10800,21600,21600,10800xe">
                  <v:stroke joinstyle="miter"/>
                  <v:path gradientshapeok="t" o:connecttype="rect" textboxrect="5400,5400,16200,16200"/>
                </v:shapetype>
                <v:shape id="Flussdiagramm: Verzweigung 1" o:spid="_x0000_s1026" type="#_x0000_t110" alt="Light horizontal" style="width:430.5pt;height:3.55pt;flip:y;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" fillcolor="black" stroked="f">
                  <v:fill r:id="rId1" o:title="" type="pattern"/>
                  <w10:anchorlock/>
                </v:shape>
              </w:pict>
            </mc:Fallback>
          </mc:AlternateContent>
        </w:r>
      </w:p>
      <w:p w14:paraId="1E1A685F" w14:textId="409C093B" w:rsidR="007B7614" w:rsidRDefault="007B7614">
        <w:pPr>
          <w:pStyle w:val="Fuzeile"/>
          <w:jc w:val="center"/>
        </w:pPr>
        <w:r w:rsidRPr="00AC6BBC">
          <w:rPr>
            <w:rFonts w:ascii="Arial" w:hAnsi="Arial" w:cs="Arial"/>
          </w:rPr>
          <w:fldChar w:fldCharType="begin"/>
        </w:r>
        <w:r w:rsidRPr="00AC6BBC">
          <w:rPr>
            <w:rFonts w:ascii="Arial" w:hAnsi="Arial" w:cs="Arial"/>
          </w:rPr>
          <w:instrText>PAGE    \* MERGEFORMAT</w:instrText>
        </w:r>
        <w:r w:rsidRPr="00AC6BBC">
          <w:rPr>
            <w:rFonts w:ascii="Arial" w:hAnsi="Arial" w:cs="Arial"/>
          </w:rPr>
          <w:fldChar w:fldCharType="separate"/>
        </w:r>
        <w:r w:rsidRPr="00AC6BBC">
          <w:rPr>
            <w:rFonts w:ascii="Arial" w:hAnsi="Arial" w:cs="Arial"/>
            <w:lang w:val="de-DE"/>
          </w:rPr>
          <w:t>2</w:t>
        </w:r>
        <w:r w:rsidRPr="00AC6BBC">
          <w:rPr>
            <w:rFonts w:ascii="Arial" w:hAnsi="Arial" w:cs="Arial"/>
          </w:rPr>
          <w:fldChar w:fldCharType="end"/>
        </w:r>
      </w:p>
    </w:sdtContent>
  </w:sdt>
  <w:p w14:paraId="79F394A6" w14:textId="77777777" w:rsidR="007B7614" w:rsidRDefault="007B761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404215D" w14:textId="77777777" w:rsidR="00BC0EB4" w:rsidRDefault="00BC0EB4" w:rsidP="003F4354">
      <w:pPr>
        <w:spacing w:after="0" w:line="240" w:lineRule="auto"/>
      </w:pPr>
      <w:r>
        <w:separator/>
      </w:r>
    </w:p>
  </w:footnote>
  <w:footnote w:type="continuationSeparator" w:id="0">
    <w:p w14:paraId="6E4E30F2" w14:textId="77777777" w:rsidR="00BC0EB4" w:rsidRDefault="00BC0EB4"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83651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1"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4FE11C8B" w:rsidR="003F4354" w:rsidRPr="00092E73" w:rsidRDefault="003F4354"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w:t>
                    </w:r>
                    <w:r w:rsidR="00FA1152">
                      <w:rPr>
                        <w:rFonts w:ascii="Arial Fett" w:hAnsi="Arial Fett" w:cs="Arial"/>
                        <w:b/>
                        <w:caps/>
                        <w:color w:val="4C4C4C"/>
                        <w:spacing w:val="10"/>
                        <w:sz w:val="18"/>
                        <w:szCs w:val="18"/>
                      </w:rPr>
                      <w:t xml:space="preserve"> release</w:t>
                    </w:r>
                  </w:p>
                  <w:p w14:paraId="00097B22" w14:textId="122E2CC4" w:rsidR="003F4354" w:rsidRPr="00092E73" w:rsidRDefault="00B61EE8" w:rsidP="003F4354">
                    <w:pPr>
                      <w:pStyle w:val="EinfAbs"/>
                      <w:spacing w:line="276" w:lineRule="auto"/>
                      <w:jc w:val="right"/>
                      <w:rPr>
                        <w:rFonts w:ascii="Arial" w:hAnsi="Arial" w:cs="Arial"/>
                        <w:color w:val="4C4C4C"/>
                        <w:spacing w:val="1"/>
                        <w:sz w:val="16"/>
                        <w:szCs w:val="16"/>
                      </w:rPr>
                    </w:pPr>
                    <w:r>
                      <w:rPr>
                        <w:rFonts w:ascii="Arial" w:hAnsi="Arial" w:cs="Arial"/>
                        <w:color w:val="4C4C4C"/>
                        <w:spacing w:val="1"/>
                        <w:sz w:val="16"/>
                        <w:szCs w:val="16"/>
                      </w:rPr>
                      <w:t>26.01.2026</w:t>
                    </w:r>
                  </w:p>
                </w:txbxContent>
              </v:textbox>
              <w10:wrap anchorx="margin"/>
            </v:shape>
          </w:pict>
        </mc:Fallback>
      </mc:AlternateContent>
    </w:r>
    <w:r w:rsidRPr="0083651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2"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83651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77777777" w:rsidR="003F4354" w:rsidRPr="002C1A3D" w:rsidRDefault="003F4354" w:rsidP="003F4354">
    <w:pPr>
      <w:pStyle w:val="Kopfzeile"/>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0D239A42" w:rsidR="003F4354" w:rsidRDefault="00FA1152"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0E70B8CC" w:rsidR="003F4354" w:rsidRPr="00C3200F" w:rsidRDefault="00432A53"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onta</w:t>
                    </w:r>
                    <w:r>
                      <w:rPr>
                        <w:rFonts w:ascii="Arial" w:hAnsi="Arial" w:cs="Arial"/>
                        <w:b/>
                        <w:bCs/>
                        <w:color w:val="4C4C4C"/>
                        <w:position w:val="2"/>
                        <w:sz w:val="16"/>
                        <w:szCs w:val="16"/>
                        <w:lang w:val="en-US"/>
                      </w:rPr>
                      <w:t>c</w:t>
                    </w:r>
                    <w:r w:rsidR="003F4354" w:rsidRPr="00C3200F">
                      <w:rPr>
                        <w:rFonts w:ascii="Arial" w:hAnsi="Arial" w:cs="Arial"/>
                        <w:b/>
                        <w:bCs/>
                        <w:color w:val="4C4C4C"/>
                        <w:position w:val="2"/>
                        <w:sz w:val="16"/>
                        <w:szCs w:val="16"/>
                        <w:lang w:val="en-US"/>
                      </w:rPr>
                      <w:t xml:space="preserve">t </w:t>
                    </w:r>
                    <w:r w:rsidR="003F4354" w:rsidRPr="00C3200F">
                      <w:rPr>
                        <w:rFonts w:ascii="Arial" w:hAnsi="Arial" w:cs="Arial"/>
                        <w:b/>
                        <w:bCs/>
                        <w:color w:val="595959" w:themeColor="text1" w:themeTint="A6"/>
                        <w:position w:val="2"/>
                        <w:sz w:val="16"/>
                        <w:szCs w:val="16"/>
                        <w:lang w:val="en-US"/>
                      </w:rPr>
                      <w:t>Technical Communication:</w:t>
                    </w:r>
                  </w:p>
                  <w:p w14:paraId="1157AAD5" w14:textId="77777777" w:rsidR="0075160E" w:rsidRPr="00C3200F" w:rsidRDefault="0075160E" w:rsidP="0075160E">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779D3454" id="Straight Connector 117715773" o:spid="_x0000_s1026"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from="0,42.9pt" to="479.05pt,42.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strokecolor="black [3213]" strokeweight=".5pt">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94D50DA"/>
    <w:multiLevelType w:val="hybridMultilevel"/>
    <w:tmpl w:val="E7E85D0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733964447">
    <w:abstractNumId w:val="0"/>
  </w:num>
  <w:num w:numId="2" w16cid:durableId="54999790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487A"/>
    <w:rsid w:val="00012554"/>
    <w:rsid w:val="00017EF9"/>
    <w:rsid w:val="0004559C"/>
    <w:rsid w:val="0005672A"/>
    <w:rsid w:val="00062567"/>
    <w:rsid w:val="0007588D"/>
    <w:rsid w:val="0009020F"/>
    <w:rsid w:val="00096777"/>
    <w:rsid w:val="000C52B1"/>
    <w:rsid w:val="000C6115"/>
    <w:rsid w:val="000D7372"/>
    <w:rsid w:val="000F0EDB"/>
    <w:rsid w:val="000F3F5B"/>
    <w:rsid w:val="00105215"/>
    <w:rsid w:val="001118C3"/>
    <w:rsid w:val="00111C0A"/>
    <w:rsid w:val="00134EB7"/>
    <w:rsid w:val="0014310B"/>
    <w:rsid w:val="00144D5F"/>
    <w:rsid w:val="00145259"/>
    <w:rsid w:val="00145B3C"/>
    <w:rsid w:val="0014791F"/>
    <w:rsid w:val="00157B99"/>
    <w:rsid w:val="001612B2"/>
    <w:rsid w:val="001675D9"/>
    <w:rsid w:val="001675DB"/>
    <w:rsid w:val="001906A8"/>
    <w:rsid w:val="00192BA6"/>
    <w:rsid w:val="001A1CFB"/>
    <w:rsid w:val="001A473B"/>
    <w:rsid w:val="001B18B1"/>
    <w:rsid w:val="001B29BD"/>
    <w:rsid w:val="001C0419"/>
    <w:rsid w:val="001C0C39"/>
    <w:rsid w:val="001D496F"/>
    <w:rsid w:val="001E6939"/>
    <w:rsid w:val="001F0331"/>
    <w:rsid w:val="002020A2"/>
    <w:rsid w:val="00202225"/>
    <w:rsid w:val="00233649"/>
    <w:rsid w:val="00236B8A"/>
    <w:rsid w:val="002416E2"/>
    <w:rsid w:val="00255383"/>
    <w:rsid w:val="00287817"/>
    <w:rsid w:val="002A21A4"/>
    <w:rsid w:val="002B2BF8"/>
    <w:rsid w:val="002B6B1C"/>
    <w:rsid w:val="002C2245"/>
    <w:rsid w:val="002C418A"/>
    <w:rsid w:val="002C5E8B"/>
    <w:rsid w:val="002D021D"/>
    <w:rsid w:val="002D2B20"/>
    <w:rsid w:val="002D65B1"/>
    <w:rsid w:val="00305DD1"/>
    <w:rsid w:val="003130E0"/>
    <w:rsid w:val="00323E5B"/>
    <w:rsid w:val="00337C81"/>
    <w:rsid w:val="00337DB8"/>
    <w:rsid w:val="00345B6E"/>
    <w:rsid w:val="0036022D"/>
    <w:rsid w:val="00360D95"/>
    <w:rsid w:val="003638F1"/>
    <w:rsid w:val="00366AD2"/>
    <w:rsid w:val="00370324"/>
    <w:rsid w:val="00384517"/>
    <w:rsid w:val="003A560E"/>
    <w:rsid w:val="003C7418"/>
    <w:rsid w:val="003E08C3"/>
    <w:rsid w:val="003E5140"/>
    <w:rsid w:val="003F4354"/>
    <w:rsid w:val="003F56AA"/>
    <w:rsid w:val="00417B6E"/>
    <w:rsid w:val="0043154D"/>
    <w:rsid w:val="00432A53"/>
    <w:rsid w:val="0043476A"/>
    <w:rsid w:val="00440D89"/>
    <w:rsid w:val="00460AE8"/>
    <w:rsid w:val="0046212D"/>
    <w:rsid w:val="00474E99"/>
    <w:rsid w:val="00483F4D"/>
    <w:rsid w:val="004A2190"/>
    <w:rsid w:val="004A7C30"/>
    <w:rsid w:val="004C06E8"/>
    <w:rsid w:val="004D575D"/>
    <w:rsid w:val="004E26A3"/>
    <w:rsid w:val="004F4CDE"/>
    <w:rsid w:val="0051412B"/>
    <w:rsid w:val="005204B5"/>
    <w:rsid w:val="00524A04"/>
    <w:rsid w:val="005415D3"/>
    <w:rsid w:val="0055268F"/>
    <w:rsid w:val="005557A1"/>
    <w:rsid w:val="00555C0B"/>
    <w:rsid w:val="005717A9"/>
    <w:rsid w:val="005806EB"/>
    <w:rsid w:val="00583860"/>
    <w:rsid w:val="00584408"/>
    <w:rsid w:val="005958B8"/>
    <w:rsid w:val="005B3E59"/>
    <w:rsid w:val="005D21D0"/>
    <w:rsid w:val="005E3136"/>
    <w:rsid w:val="005E4215"/>
    <w:rsid w:val="00605C0A"/>
    <w:rsid w:val="0060732E"/>
    <w:rsid w:val="006161A6"/>
    <w:rsid w:val="0062112B"/>
    <w:rsid w:val="00623D62"/>
    <w:rsid w:val="00630EC1"/>
    <w:rsid w:val="00644006"/>
    <w:rsid w:val="00682468"/>
    <w:rsid w:val="00692E08"/>
    <w:rsid w:val="00694214"/>
    <w:rsid w:val="006A7195"/>
    <w:rsid w:val="006B7F3B"/>
    <w:rsid w:val="006E082B"/>
    <w:rsid w:val="006F49FF"/>
    <w:rsid w:val="006F4E76"/>
    <w:rsid w:val="006F6F99"/>
    <w:rsid w:val="00714610"/>
    <w:rsid w:val="00722A86"/>
    <w:rsid w:val="00740D2B"/>
    <w:rsid w:val="0075160E"/>
    <w:rsid w:val="00760F42"/>
    <w:rsid w:val="007B004F"/>
    <w:rsid w:val="007B7614"/>
    <w:rsid w:val="007D4FC6"/>
    <w:rsid w:val="007E1A15"/>
    <w:rsid w:val="007E5232"/>
    <w:rsid w:val="007F2386"/>
    <w:rsid w:val="007F5FDF"/>
    <w:rsid w:val="00804A9B"/>
    <w:rsid w:val="00823852"/>
    <w:rsid w:val="00826D7F"/>
    <w:rsid w:val="00832F5F"/>
    <w:rsid w:val="00836514"/>
    <w:rsid w:val="00840A9C"/>
    <w:rsid w:val="00844F2D"/>
    <w:rsid w:val="00851CA7"/>
    <w:rsid w:val="008547B4"/>
    <w:rsid w:val="00884B65"/>
    <w:rsid w:val="0089053B"/>
    <w:rsid w:val="00892B73"/>
    <w:rsid w:val="008E42C3"/>
    <w:rsid w:val="008F1846"/>
    <w:rsid w:val="008F6663"/>
    <w:rsid w:val="009261AC"/>
    <w:rsid w:val="0093544D"/>
    <w:rsid w:val="009440C4"/>
    <w:rsid w:val="00950D75"/>
    <w:rsid w:val="0095443E"/>
    <w:rsid w:val="00960669"/>
    <w:rsid w:val="00962402"/>
    <w:rsid w:val="00965730"/>
    <w:rsid w:val="0097620D"/>
    <w:rsid w:val="009769DF"/>
    <w:rsid w:val="00981364"/>
    <w:rsid w:val="009828FA"/>
    <w:rsid w:val="009A1C98"/>
    <w:rsid w:val="009F3AAD"/>
    <w:rsid w:val="009F3C12"/>
    <w:rsid w:val="00A12134"/>
    <w:rsid w:val="00A126CC"/>
    <w:rsid w:val="00A262BA"/>
    <w:rsid w:val="00A26617"/>
    <w:rsid w:val="00A30EEB"/>
    <w:rsid w:val="00A52806"/>
    <w:rsid w:val="00A53315"/>
    <w:rsid w:val="00A74AB3"/>
    <w:rsid w:val="00A91321"/>
    <w:rsid w:val="00A96573"/>
    <w:rsid w:val="00AA140E"/>
    <w:rsid w:val="00AA5CC5"/>
    <w:rsid w:val="00AC23D7"/>
    <w:rsid w:val="00AC6BBC"/>
    <w:rsid w:val="00AC6EB3"/>
    <w:rsid w:val="00AE1C26"/>
    <w:rsid w:val="00B05352"/>
    <w:rsid w:val="00B137F4"/>
    <w:rsid w:val="00B22931"/>
    <w:rsid w:val="00B302B4"/>
    <w:rsid w:val="00B35547"/>
    <w:rsid w:val="00B42528"/>
    <w:rsid w:val="00B44E2D"/>
    <w:rsid w:val="00B47064"/>
    <w:rsid w:val="00B5410C"/>
    <w:rsid w:val="00B61EE8"/>
    <w:rsid w:val="00B66B12"/>
    <w:rsid w:val="00BA334E"/>
    <w:rsid w:val="00BB530C"/>
    <w:rsid w:val="00BB5A4E"/>
    <w:rsid w:val="00BC0EB4"/>
    <w:rsid w:val="00BC0FA1"/>
    <w:rsid w:val="00BD1732"/>
    <w:rsid w:val="00BE4855"/>
    <w:rsid w:val="00BE4963"/>
    <w:rsid w:val="00BE6870"/>
    <w:rsid w:val="00BF14DF"/>
    <w:rsid w:val="00BF412D"/>
    <w:rsid w:val="00C159F0"/>
    <w:rsid w:val="00C234D6"/>
    <w:rsid w:val="00C272F0"/>
    <w:rsid w:val="00C275B5"/>
    <w:rsid w:val="00C3200F"/>
    <w:rsid w:val="00C34EDB"/>
    <w:rsid w:val="00C37B79"/>
    <w:rsid w:val="00C544E1"/>
    <w:rsid w:val="00C56313"/>
    <w:rsid w:val="00C875D6"/>
    <w:rsid w:val="00CC4159"/>
    <w:rsid w:val="00CC7908"/>
    <w:rsid w:val="00CD38C4"/>
    <w:rsid w:val="00CF38E9"/>
    <w:rsid w:val="00D14417"/>
    <w:rsid w:val="00D271B9"/>
    <w:rsid w:val="00D3458F"/>
    <w:rsid w:val="00D3653C"/>
    <w:rsid w:val="00D42242"/>
    <w:rsid w:val="00D514BB"/>
    <w:rsid w:val="00D52D35"/>
    <w:rsid w:val="00D630BE"/>
    <w:rsid w:val="00D67734"/>
    <w:rsid w:val="00D800BE"/>
    <w:rsid w:val="00D91213"/>
    <w:rsid w:val="00D95883"/>
    <w:rsid w:val="00DA0FAB"/>
    <w:rsid w:val="00DB1552"/>
    <w:rsid w:val="00DB7DDE"/>
    <w:rsid w:val="00DE7D1E"/>
    <w:rsid w:val="00E17ED7"/>
    <w:rsid w:val="00E21050"/>
    <w:rsid w:val="00E22BEB"/>
    <w:rsid w:val="00E369D6"/>
    <w:rsid w:val="00E42523"/>
    <w:rsid w:val="00E47C34"/>
    <w:rsid w:val="00E51957"/>
    <w:rsid w:val="00E90AD9"/>
    <w:rsid w:val="00E95CC3"/>
    <w:rsid w:val="00EA5521"/>
    <w:rsid w:val="00EC2A89"/>
    <w:rsid w:val="00EC7361"/>
    <w:rsid w:val="00ED0252"/>
    <w:rsid w:val="00EE5702"/>
    <w:rsid w:val="00EF0ADE"/>
    <w:rsid w:val="00EF51DC"/>
    <w:rsid w:val="00F03B50"/>
    <w:rsid w:val="00F17E37"/>
    <w:rsid w:val="00F453B6"/>
    <w:rsid w:val="00F45ABD"/>
    <w:rsid w:val="00F568ED"/>
    <w:rsid w:val="00F57280"/>
    <w:rsid w:val="00F62830"/>
    <w:rsid w:val="00F6619C"/>
    <w:rsid w:val="00F97F3B"/>
    <w:rsid w:val="00FA1152"/>
    <w:rsid w:val="00FA62CC"/>
    <w:rsid w:val="00FB49A4"/>
    <w:rsid w:val="00FB5374"/>
    <w:rsid w:val="00FB7EB9"/>
    <w:rsid w:val="00FC5C48"/>
    <w:rsid w:val="00FD47DE"/>
    <w:rsid w:val="00FD4F3C"/>
    <w:rsid w:val="00FE1AF4"/>
    <w:rsid w:val="00FE1FF1"/>
    <w:rsid w:val="00FF71DE"/>
    <w:rsid w:val="0A237E79"/>
    <w:rsid w:val="0AC738DA"/>
    <w:rsid w:val="1576D5E5"/>
    <w:rsid w:val="1B2C5F59"/>
    <w:rsid w:val="2541ADE3"/>
    <w:rsid w:val="2BDA6CB2"/>
    <w:rsid w:val="3869E2D6"/>
    <w:rsid w:val="39461EC9"/>
    <w:rsid w:val="41F74C4D"/>
    <w:rsid w:val="43FD760B"/>
    <w:rsid w:val="4D553D2A"/>
    <w:rsid w:val="62A7542D"/>
    <w:rsid w:val="674B5FA9"/>
    <w:rsid w:val="6DCC7DC3"/>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3A966C6C-8EE8-4E89-902A-FD7B042CE40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105215"/>
    <w:pPr>
      <w:spacing w:after="0" w:line="240" w:lineRule="auto"/>
    </w:pPr>
  </w:style>
  <w:style w:type="character" w:styleId="Kommentarzeichen">
    <w:name w:val="annotation reference"/>
    <w:basedOn w:val="Absatz-Standardschriftart"/>
    <w:uiPriority w:val="99"/>
    <w:semiHidden/>
    <w:unhideWhenUsed/>
    <w:rsid w:val="009261AC"/>
    <w:rPr>
      <w:sz w:val="16"/>
      <w:szCs w:val="16"/>
    </w:rPr>
  </w:style>
  <w:style w:type="paragraph" w:styleId="Kommentartext">
    <w:name w:val="annotation text"/>
    <w:basedOn w:val="Standard"/>
    <w:link w:val="KommentartextZchn"/>
    <w:uiPriority w:val="99"/>
    <w:unhideWhenUsed/>
    <w:rsid w:val="009261AC"/>
    <w:pPr>
      <w:spacing w:line="240" w:lineRule="auto"/>
    </w:pPr>
    <w:rPr>
      <w:sz w:val="20"/>
      <w:szCs w:val="20"/>
    </w:rPr>
  </w:style>
  <w:style w:type="character" w:customStyle="1" w:styleId="KommentartextZchn">
    <w:name w:val="Kommentartext Zchn"/>
    <w:basedOn w:val="Absatz-Standardschriftart"/>
    <w:link w:val="Kommentartext"/>
    <w:uiPriority w:val="99"/>
    <w:rsid w:val="009261AC"/>
    <w:rPr>
      <w:sz w:val="20"/>
      <w:szCs w:val="20"/>
    </w:rPr>
  </w:style>
  <w:style w:type="paragraph" w:styleId="Kommentarthema">
    <w:name w:val="annotation subject"/>
    <w:basedOn w:val="Kommentartext"/>
    <w:next w:val="Kommentartext"/>
    <w:link w:val="KommentarthemaZchn"/>
    <w:uiPriority w:val="99"/>
    <w:semiHidden/>
    <w:unhideWhenUsed/>
    <w:rsid w:val="009261AC"/>
    <w:rPr>
      <w:b/>
      <w:bCs/>
    </w:rPr>
  </w:style>
  <w:style w:type="character" w:customStyle="1" w:styleId="KommentarthemaZchn">
    <w:name w:val="Kommentarthema Zchn"/>
    <w:basedOn w:val="KommentartextZchn"/>
    <w:link w:val="Kommentarthema"/>
    <w:uiPriority w:val="99"/>
    <w:semiHidden/>
    <w:rsid w:val="009261AC"/>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13.gif"/></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4.jpg"/><Relationship Id="rId1" Type="http://schemas.openxmlformats.org/officeDocument/2006/relationships/image" Target="media/image3.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C878A20-130E-435D-B1F3-42F80C37AB78}">
  <ds:schemaRefs>
    <ds:schemaRef ds:uri="http://schemas.microsoft.com/sharepoint/v3/contenttype/forms"/>
  </ds:schemaRefs>
</ds:datastoreItem>
</file>

<file path=customXml/itemProps2.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3.xml><?xml version="1.0" encoding="utf-8"?>
<ds:datastoreItem xmlns:ds="http://schemas.openxmlformats.org/officeDocument/2006/customXml" ds:itemID="{9DBAB08D-43EB-4EF0-B192-A8D1642350D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055c578-7ecc-4b39-b3b7-4922d3c0f183"/>
    <ds:schemaRef ds:uri="36c3a97b-2ee8-444e-a03c-8210fbab0b9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837</Words>
  <Characters>4838</Characters>
  <Application>Microsoft Office Word</Application>
  <DocSecurity>0</DocSecurity>
  <Lines>83</Lines>
  <Paragraphs>17</Paragraphs>
  <ScaleCrop>false</ScaleCrop>
  <Company/>
  <LinksUpToDate>false</LinksUpToDate>
  <CharactersWithSpaces>5663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6</cp:revision>
  <cp:lastPrinted>2026-01-14T17:01:00Z</cp:lastPrinted>
  <dcterms:created xsi:type="dcterms:W3CDTF">2026-01-20T14:31:00Z</dcterms:created>
  <dcterms:modified xsi:type="dcterms:W3CDTF">2026-01-22T10:41:00Z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